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D3" w:rsidRDefault="0059394D" w:rsidP="0059394D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-293916</wp:posOffset>
            </wp:positionH>
            <wp:positionV relativeFrom="paragraph">
              <wp:posOffset>78105</wp:posOffset>
            </wp:positionV>
            <wp:extent cx="3375684" cy="1222745"/>
            <wp:effectExtent l="0" t="0" r="0" b="0"/>
            <wp:wrapNone/>
            <wp:docPr id="3" name="Resim 3" descr="LOGO_YATAY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YATAY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0" b="3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84" cy="12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67230" cy="1371600"/>
            <wp:effectExtent l="0" t="0" r="0" b="0"/>
            <wp:docPr id="2" name="Resim 2" descr="C:\Users\mainanir\Desktop\farmers fa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anir\Desktop\farmers fai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46" w:rsidRDefault="00357746" w:rsidP="0035774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BATI KARADENİZ GIDA, TARIM VE HAYVANCILIK FUARI 29 EYLÜL’DE BAŞLIYOR…</w:t>
      </w:r>
    </w:p>
    <w:p w:rsidR="00357746" w:rsidRDefault="00357746" w:rsidP="0035774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C0" w:rsidRDefault="00357746" w:rsidP="0035774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Batı Karadeniz Kalkınma Ajansı tarafından desteklenen Gıda, Tarım ve Hayvancılık Fuarı</w:t>
      </w:r>
      <w:r w:rsidR="00C869C0">
        <w:rPr>
          <w:rFonts w:ascii="Times New Roman" w:hAnsi="Times New Roman" w:cs="Times New Roman"/>
          <w:sz w:val="24"/>
          <w:szCs w:val="24"/>
        </w:rPr>
        <w:t xml:space="preserve"> 29 Eylül – 02 Ekim 2016 tarihleri arasında yapılacaktır. Batı Karadeniz Bölgesinde ilk defa düzenlenecek olan ve bölgenin merkezi konumundaki Çaycuma’da yapılacak olan fuara bölgesel ve ulusal düzeyde en az 50.000 ziyaretçinin katılması beklenmektedir.</w:t>
      </w:r>
      <w:r w:rsidR="0012239E">
        <w:rPr>
          <w:rFonts w:ascii="Times New Roman" w:hAnsi="Times New Roman" w:cs="Times New Roman"/>
          <w:sz w:val="24"/>
          <w:szCs w:val="24"/>
        </w:rPr>
        <w:t xml:space="preserve"> Toplam 5.000 m</w:t>
      </w:r>
      <w:r w:rsidR="001223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39E">
        <w:rPr>
          <w:rFonts w:ascii="Times New Roman" w:hAnsi="Times New Roman" w:cs="Times New Roman"/>
          <w:sz w:val="24"/>
          <w:szCs w:val="24"/>
        </w:rPr>
        <w:t>’lik alana kurulacak olan fuarın, geniş ziyaretçi katılımı ve hitap edilen geniş ürün yelpazesiyle tüm bölgeye canlılık kazandırması hedeflenmektedir.</w:t>
      </w:r>
      <w:r w:rsidR="00C869C0">
        <w:rPr>
          <w:rFonts w:ascii="Times New Roman" w:hAnsi="Times New Roman" w:cs="Times New Roman"/>
          <w:sz w:val="24"/>
          <w:szCs w:val="24"/>
        </w:rPr>
        <w:t xml:space="preserve"> Ayrıca fuarın uluslararası arenada da duyurulması ve </w:t>
      </w:r>
      <w:r w:rsidR="0012239E">
        <w:rPr>
          <w:rFonts w:ascii="Times New Roman" w:hAnsi="Times New Roman" w:cs="Times New Roman"/>
          <w:sz w:val="24"/>
          <w:szCs w:val="24"/>
        </w:rPr>
        <w:t xml:space="preserve">bu alanda katılımın sağlanması </w:t>
      </w:r>
      <w:r w:rsidR="00C869C0">
        <w:rPr>
          <w:rFonts w:ascii="Times New Roman" w:hAnsi="Times New Roman" w:cs="Times New Roman"/>
          <w:sz w:val="24"/>
          <w:szCs w:val="24"/>
        </w:rPr>
        <w:t>için çalışmalar yapılmaktadır.</w:t>
      </w:r>
    </w:p>
    <w:p w:rsidR="00C869C0" w:rsidRDefault="00C869C0" w:rsidP="0035774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9C0" w:rsidRDefault="00C869C0" w:rsidP="0035774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9C0" w:rsidRDefault="00C869C0" w:rsidP="0035774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Fuarın Amacı</w:t>
      </w:r>
    </w:p>
    <w:p w:rsidR="00B92722" w:rsidRDefault="007D35C7" w:rsidP="00B9272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Bölgeye hareketlilik kazandırmak</w:t>
      </w:r>
    </w:p>
    <w:p w:rsidR="00357746" w:rsidRDefault="00C869C0" w:rsidP="00C869C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Tarım Sektörünün ilerlemesi adına yeni teknolojilerin tanıtımı</w:t>
      </w:r>
    </w:p>
    <w:p w:rsidR="00C869C0" w:rsidRDefault="00C869C0" w:rsidP="00C869C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 ve Tarım ürünlerinin yeni alıcılarla buluşturulması</w:t>
      </w:r>
    </w:p>
    <w:p w:rsidR="00C869C0" w:rsidRDefault="00C869C0" w:rsidP="00C869C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ekipman ve makine konusunda yeniliklerin sektör temsilcileri ile bir araya getirilmesinin sağlanması</w:t>
      </w:r>
    </w:p>
    <w:p w:rsidR="00C869C0" w:rsidRDefault="00C869C0" w:rsidP="00C869C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Bölge çiftçileri ile </w:t>
      </w:r>
      <w:r w:rsidR="00B92722">
        <w:rPr>
          <w:rFonts w:ascii="Times New Roman" w:hAnsi="Times New Roman" w:cs="Times New Roman"/>
          <w:sz w:val="24"/>
          <w:szCs w:val="24"/>
        </w:rPr>
        <w:t>sektör temsilcilerini bir araya getirerek ticari bir platform oluşturul</w:t>
      </w:r>
      <w:r w:rsidR="0012239E">
        <w:rPr>
          <w:rFonts w:ascii="Times New Roman" w:hAnsi="Times New Roman" w:cs="Times New Roman"/>
          <w:sz w:val="24"/>
          <w:szCs w:val="24"/>
        </w:rPr>
        <w:t>ması</w:t>
      </w:r>
      <w:r w:rsidR="00B9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D1" w:rsidRDefault="00D621D1" w:rsidP="00D621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21D1" w:rsidRDefault="00D621D1" w:rsidP="00D621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D1">
        <w:rPr>
          <w:rFonts w:ascii="Times New Roman" w:hAnsi="Times New Roman" w:cs="Times New Roman"/>
          <w:b/>
          <w:sz w:val="24"/>
          <w:szCs w:val="24"/>
        </w:rPr>
        <w:t>İlgili Sektörler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Tarımsal Mekanizasyon ve Teknolojileri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 Makineleri ve Yan Sanayi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 Ürünleri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Sulama Teknikleri ve Teknolojileri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 Makineleri ve Teknolojileri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Seracılık, Sera Konstrüksiyon ve Ekipmanları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1D1">
        <w:rPr>
          <w:rFonts w:ascii="Times New Roman" w:hAnsi="Times New Roman" w:cs="Times New Roman"/>
          <w:sz w:val="24"/>
          <w:szCs w:val="24"/>
        </w:rPr>
        <w:t>Gübreler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Bağcılık ve Meyvecilik Endüstrisi Teknolojileri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Tohum, Fide, Fidan ve Bahçecilik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 ve Bahçe Sistemleri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İlaçlar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Tarımsal Kimya Ürünleri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ve Küçükbaş Hayvancılık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Balıkçılık, Kültür Balıkçılğı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Balık Üretimi ve İşleme Ambalaj ve Ekipmanları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Balık Yemi</w:t>
      </w:r>
    </w:p>
    <w:p w:rsidR="00D621D1" w:rsidRPr="00D621D1" w:rsidRDefault="00D621D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Arıcılık, Arı Yetiştiriciliği, Bal Üretimi</w:t>
      </w:r>
      <w:r w:rsidR="00665571">
        <w:rPr>
          <w:rFonts w:ascii="Times New Roman" w:hAnsi="Times New Roman" w:cs="Times New Roman"/>
          <w:sz w:val="24"/>
          <w:szCs w:val="24"/>
        </w:rPr>
        <w:t xml:space="preserve"> Ambalaj ve Ekipmanları</w:t>
      </w:r>
    </w:p>
    <w:p w:rsidR="00D621D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Sağlığı ve Veterinerlik Hizmetleri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Hayvancılık Ekipmanları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Yem Sektörü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Meteorolojik Ölçüm Sistemleri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Toprak Ölçüm Sistemleri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Organik Tarım Sektörü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İyi Tarım Uygulamaları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Topraklar</w:t>
      </w:r>
    </w:p>
    <w:p w:rsidR="00665571" w:rsidRPr="00665571" w:rsidRDefault="00665571" w:rsidP="00D621D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Sertifikasyon Firmaları</w:t>
      </w:r>
    </w:p>
    <w:p w:rsidR="00665571" w:rsidRPr="00665571" w:rsidRDefault="00665571" w:rsidP="0066557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Bankalar</w:t>
      </w:r>
    </w:p>
    <w:p w:rsidR="00665571" w:rsidRPr="00665571" w:rsidRDefault="00665571" w:rsidP="0066557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Orman Ürünleri ve Ekipmanları</w:t>
      </w:r>
    </w:p>
    <w:p w:rsidR="00665571" w:rsidRPr="00665571" w:rsidRDefault="00665571" w:rsidP="00665571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Kurum ve Kuruluşlar</w:t>
      </w:r>
    </w:p>
    <w:p w:rsidR="00D621D1" w:rsidRPr="00D621D1" w:rsidRDefault="00D621D1" w:rsidP="00D621D1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5C7" w:rsidRDefault="007D35C7" w:rsidP="007D3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35C7" w:rsidRDefault="007D35C7" w:rsidP="007D35C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C7">
        <w:rPr>
          <w:rFonts w:ascii="Times New Roman" w:hAnsi="Times New Roman" w:cs="Times New Roman"/>
          <w:b/>
          <w:sz w:val="24"/>
          <w:szCs w:val="24"/>
        </w:rPr>
        <w:t>Katılımcı Profili</w:t>
      </w:r>
    </w:p>
    <w:p w:rsidR="007D35C7" w:rsidRPr="007D35C7" w:rsidRDefault="007D35C7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Tarım Sektörü Makine ve </w:t>
      </w:r>
      <w:r w:rsidR="00D621D1">
        <w:rPr>
          <w:rFonts w:ascii="Times New Roman" w:hAnsi="Times New Roman" w:cs="Times New Roman"/>
          <w:sz w:val="24"/>
          <w:szCs w:val="24"/>
        </w:rPr>
        <w:t xml:space="preserve">Yan Sanayi </w:t>
      </w:r>
      <w:r>
        <w:rPr>
          <w:rFonts w:ascii="Times New Roman" w:hAnsi="Times New Roman" w:cs="Times New Roman"/>
          <w:sz w:val="24"/>
          <w:szCs w:val="24"/>
        </w:rPr>
        <w:t>Parça Üreticileri</w:t>
      </w:r>
    </w:p>
    <w:p w:rsidR="007D35C7" w:rsidRPr="0012239E" w:rsidRDefault="007D35C7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 Sektörü Üreticileri</w:t>
      </w:r>
      <w:r w:rsidR="0012239E">
        <w:rPr>
          <w:rFonts w:ascii="Times New Roman" w:hAnsi="Times New Roman" w:cs="Times New Roman"/>
          <w:sz w:val="24"/>
          <w:szCs w:val="24"/>
        </w:rPr>
        <w:t xml:space="preserve"> ve Satış Temsilcileri</w:t>
      </w:r>
    </w:p>
    <w:p w:rsidR="007D35C7" w:rsidRPr="007D35C7" w:rsidRDefault="007D35C7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 Kooperatifleri, Dernekler ve Birlikler</w:t>
      </w:r>
    </w:p>
    <w:p w:rsidR="007D35C7" w:rsidRPr="00D621D1" w:rsidRDefault="007D35C7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Yöresel Ürün Satan İşletmeler</w:t>
      </w:r>
    </w:p>
    <w:p w:rsidR="00D621D1" w:rsidRPr="007D35C7" w:rsidRDefault="00D621D1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Sulama Teknikleri </w:t>
      </w:r>
    </w:p>
    <w:p w:rsidR="007D35C7" w:rsidRPr="007D35C7" w:rsidRDefault="007D35C7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Destekleyen Kurum ve Kuruluşlar</w:t>
      </w:r>
    </w:p>
    <w:p w:rsidR="007D35C7" w:rsidRPr="007D35C7" w:rsidRDefault="007D35C7" w:rsidP="007D35C7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Sponsorlar</w:t>
      </w:r>
    </w:p>
    <w:p w:rsidR="007D35C7" w:rsidRDefault="007D35C7" w:rsidP="007D3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35C7" w:rsidRDefault="007D35C7" w:rsidP="007D35C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Ziyaretçi Profili</w:t>
      </w:r>
    </w:p>
    <w:p w:rsidR="007D35C7" w:rsidRPr="0012239E" w:rsidRDefault="0012239E" w:rsidP="007D35C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Bakanlıklar, Yerel İdare Temsilcileri ve diğer kurum ve kuruluşlar</w:t>
      </w:r>
    </w:p>
    <w:p w:rsidR="0012239E" w:rsidRPr="0012239E" w:rsidRDefault="0012239E" w:rsidP="007D35C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Çiftçiler</w:t>
      </w:r>
    </w:p>
    <w:p w:rsidR="0012239E" w:rsidRPr="0012239E" w:rsidRDefault="0012239E" w:rsidP="007D35C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 halkı</w:t>
      </w:r>
    </w:p>
    <w:p w:rsidR="0012239E" w:rsidRPr="0012239E" w:rsidRDefault="0012239E" w:rsidP="007D35C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Yerli ve Yabancı Yatırımcılar</w:t>
      </w:r>
    </w:p>
    <w:p w:rsidR="0012239E" w:rsidRPr="0012239E" w:rsidRDefault="0012239E" w:rsidP="007D35C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Kooperatifler</w:t>
      </w:r>
    </w:p>
    <w:p w:rsidR="0012239E" w:rsidRPr="0012239E" w:rsidRDefault="0012239E" w:rsidP="007D35C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Sivil Toplum Kuruluşları</w:t>
      </w:r>
    </w:p>
    <w:p w:rsidR="0012239E" w:rsidRDefault="0012239E" w:rsidP="001223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2239E" w:rsidRDefault="0012239E" w:rsidP="0012239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Şartları</w:t>
      </w:r>
    </w:p>
    <w:p w:rsidR="0012239E" w:rsidRDefault="001A198E" w:rsidP="0012239E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2239E">
        <w:rPr>
          <w:rFonts w:ascii="Times New Roman" w:hAnsi="Times New Roman" w:cs="Times New Roman"/>
          <w:sz w:val="24"/>
          <w:szCs w:val="24"/>
        </w:rPr>
        <w:t xml:space="preserve">ıda, Tarım veya Hayvancılık alanlarında faaliyet </w:t>
      </w:r>
      <w:r>
        <w:rPr>
          <w:rFonts w:ascii="Times New Roman" w:hAnsi="Times New Roman" w:cs="Times New Roman"/>
          <w:sz w:val="24"/>
          <w:szCs w:val="24"/>
        </w:rPr>
        <w:t>gösteren tüm firma, kurum, kuruluş ve diğer sektör temsilcileri fuara katılım sağlayabilecektir.</w:t>
      </w:r>
    </w:p>
    <w:p w:rsidR="0012239E" w:rsidRPr="0012239E" w:rsidRDefault="0012239E" w:rsidP="0012239E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 alanları sınırlı olup 120 TL/m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fiyat üzerinden fuar organizasyon firması tarafından ücretlendirilmektedir.</w:t>
      </w:r>
    </w:p>
    <w:p w:rsidR="0059394D" w:rsidRDefault="0012239E" w:rsidP="0059394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koşulları sağlayan katılımcılar %25 KOSGEB desteğinden faydalanabilecektir.</w:t>
      </w:r>
    </w:p>
    <w:p w:rsidR="0059394D" w:rsidRDefault="0059394D" w:rsidP="0059394D">
      <w:pPr>
        <w:pStyle w:val="AralkYok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94D" w:rsidRDefault="0059394D" w:rsidP="005939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 Takvimi</w:t>
      </w:r>
    </w:p>
    <w:p w:rsidR="0059394D" w:rsidRPr="0059394D" w:rsidRDefault="0059394D" w:rsidP="0059394D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Eylül Perşembe   Saat:14.00  : “Batı Karadeniz’de Tarım” Konulu Panel</w:t>
      </w:r>
    </w:p>
    <w:p w:rsidR="0059394D" w:rsidRPr="0059394D" w:rsidRDefault="0059394D" w:rsidP="0059394D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Eylül Cuma        Saat:14.00  :  “En İyi Manda Yoğurdu” Yarışması</w:t>
      </w:r>
    </w:p>
    <w:p w:rsidR="0059394D" w:rsidRPr="0059394D" w:rsidRDefault="0059394D" w:rsidP="001E79BB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BB">
        <w:rPr>
          <w:rFonts w:ascii="Times New Roman" w:hAnsi="Times New Roman" w:cs="Times New Roman"/>
          <w:sz w:val="24"/>
          <w:szCs w:val="24"/>
        </w:rPr>
        <w:t xml:space="preserve">01 Ekim Cumartesi  Saat:14.00 :  “En Güzel Buzağı ve Malak” Yarışması </w:t>
      </w:r>
    </w:p>
    <w:sectPr w:rsidR="0059394D" w:rsidRPr="0059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49" w:rsidRDefault="00337549" w:rsidP="001E79BB">
      <w:pPr>
        <w:spacing w:after="0" w:line="240" w:lineRule="auto"/>
      </w:pPr>
      <w:r>
        <w:separator/>
      </w:r>
    </w:p>
  </w:endnote>
  <w:endnote w:type="continuationSeparator" w:id="0">
    <w:p w:rsidR="00337549" w:rsidRDefault="00337549" w:rsidP="001E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49" w:rsidRDefault="00337549" w:rsidP="001E79BB">
      <w:pPr>
        <w:spacing w:after="0" w:line="240" w:lineRule="auto"/>
      </w:pPr>
      <w:r>
        <w:separator/>
      </w:r>
    </w:p>
  </w:footnote>
  <w:footnote w:type="continuationSeparator" w:id="0">
    <w:p w:rsidR="00337549" w:rsidRDefault="00337549" w:rsidP="001E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BD7"/>
    <w:multiLevelType w:val="hybridMultilevel"/>
    <w:tmpl w:val="622EF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FB0"/>
    <w:multiLevelType w:val="hybridMultilevel"/>
    <w:tmpl w:val="7D8A8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4DD"/>
    <w:multiLevelType w:val="hybridMultilevel"/>
    <w:tmpl w:val="EC0C3B8A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01C1B67"/>
    <w:multiLevelType w:val="hybridMultilevel"/>
    <w:tmpl w:val="E9D88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BA0"/>
    <w:multiLevelType w:val="hybridMultilevel"/>
    <w:tmpl w:val="600E7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8537B"/>
    <w:multiLevelType w:val="hybridMultilevel"/>
    <w:tmpl w:val="95520F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93ABC"/>
    <w:multiLevelType w:val="hybridMultilevel"/>
    <w:tmpl w:val="E3666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026998"/>
    <w:rsid w:val="0012239E"/>
    <w:rsid w:val="001A198E"/>
    <w:rsid w:val="001E79BB"/>
    <w:rsid w:val="0032113F"/>
    <w:rsid w:val="00337549"/>
    <w:rsid w:val="00357746"/>
    <w:rsid w:val="0059394D"/>
    <w:rsid w:val="00665571"/>
    <w:rsid w:val="007D35C7"/>
    <w:rsid w:val="007F73E7"/>
    <w:rsid w:val="00916D6D"/>
    <w:rsid w:val="00A340D3"/>
    <w:rsid w:val="00B92722"/>
    <w:rsid w:val="00C62F19"/>
    <w:rsid w:val="00C869C0"/>
    <w:rsid w:val="00D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075C-838D-48B1-9EA8-CAD1573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77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9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79BB"/>
  </w:style>
  <w:style w:type="paragraph" w:styleId="Altbilgi">
    <w:name w:val="footer"/>
    <w:basedOn w:val="Normal"/>
    <w:link w:val="AltbilgiChar"/>
    <w:uiPriority w:val="99"/>
    <w:unhideWhenUsed/>
    <w:rsid w:val="001E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Ayhan İNANIR</dc:creator>
  <cp:lastModifiedBy>Bilgi_Islem_3</cp:lastModifiedBy>
  <cp:revision>2</cp:revision>
  <dcterms:created xsi:type="dcterms:W3CDTF">2016-09-01T13:49:00Z</dcterms:created>
  <dcterms:modified xsi:type="dcterms:W3CDTF">2016-09-01T13:49:00Z</dcterms:modified>
</cp:coreProperties>
</file>